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ПОКАЗАТЕЛИ МОНИТОРИНГА СИСТЕМЫ ОБРАЗОВАНИЯ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муниципального образования город Горячий Ключ </w:t>
      </w:r>
      <w:r>
        <w:rPr>
          <w:rFonts w:cs="Times New Roman" w:ascii="Times New Roman" w:hAnsi="Times New Roman"/>
          <w:color w:val="000000"/>
          <w:sz w:val="28"/>
          <w:szCs w:val="28"/>
        </w:rPr>
        <w:t>за 20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20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год</w:t>
      </w:r>
    </w:p>
    <w:p>
      <w:pPr>
        <w:pStyle w:val="ConsPlusNormal"/>
        <w:jc w:val="both"/>
        <w:rPr/>
      </w:pPr>
      <w:r>
        <w:rPr/>
      </w:r>
    </w:p>
    <w:tbl>
      <w:tblPr>
        <w:tblW w:w="9924" w:type="dxa"/>
        <w:jc w:val="left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368"/>
        <w:gridCol w:w="1276"/>
        <w:gridCol w:w="1280"/>
      </w:tblGrid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Раздел/подраздел/показатель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Единица измерения/форма оценки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Значение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/>
            </w:pPr>
            <w:r>
              <w:rPr/>
              <w:t>I. Общее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2"/>
              <w:rPr/>
            </w:pPr>
            <w:r>
              <w:rPr/>
              <w:t>1. Сведения о развитии дошкольного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95,7%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1.1.1. 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всего (в возрасте от 2 месяцев до 7 лет);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73,25%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в возрасте от 2 месяцев до 3 лет;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24%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в возрасте от 3 до 7 лет.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95,7%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всего (в возрасте от 2 месяцев до 7 лет);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73,25%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в возрасте от 2 месяцев до 3 лет;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24%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в возрасте от 3 до 7 лет.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95,7%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группы компенсирующей направленности;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человек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302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группы общеразвивающей направленности;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человек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2584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группы оздоровительной направленности;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человек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группы комбинированной направленности;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человек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семейные дошкольные группы.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человек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26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в режиме кратковременного пребывания;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человек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32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в режиме круглосуточного пребывания.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человек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группы компенсирующей направленности;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6,8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группы общеразвивающей направленности;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93,2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группы оздоровительной направленности;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группы комбинированной направленности;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группы по присмотру и уходу за детьми.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человек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10,3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воспитатели;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77,32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старшие воспитатели;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6,22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музыкальные руководители;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5,86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инструкторы по физической культуре;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2,56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учителя-логопеды;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4,39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учителя-дефектологи;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0,73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педагоги-психологи;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3,6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социальные педагоги;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педагоги-организаторы;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педагоги дополнительного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квадратный метр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8,47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35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64,71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единица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1,88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1,3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компенсирующей направленности, в том числе для воспитанников: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71,25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с нарушениями слуха;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1,55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с нарушениями речи;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55,3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с нарушениями зрения;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1,58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с умственной отсталостью (интеллектуальными нарушениями);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1,65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с задержкой психического развития;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7,88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с нарушениями опорно-двигательного аппарата;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0,25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со сложными дефектами (множественными нарушениями);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0,48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с другими ограниченными возможностями здоровья.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2,52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оздоровительной направленности;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комбинированной направленности.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компенсирующей направленности, в том числе для воспитанников: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1,62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с нарушениями слуха;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с нарушениями речи;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45,1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с нарушениями зрения;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с умственной отсталостью (интеллектуальными нарушениями);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4,65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с задержкой психического развития;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20,93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с нарушениями опорно-двигательного аппарата;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2,32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со сложными дефектами (множественными нарушениями);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с другими ограниченными возможностями здоровья;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3,31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оздоровительной направленности;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комбинированной направленности.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1.7.1. 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дошкольные образовательные организации;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обособленные подразделения (филиалы) общеобразовательных организаций;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тысяча рублей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95,7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20,3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2"/>
              <w:rPr/>
            </w:pPr>
            <w:r>
              <w:rPr/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7 - 18 лет).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2.1.3. 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33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2.1.4. Наполняемость классов по уровням общего образования: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начальное общее образование (1 - 4 классы);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человек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3360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основное общее образование (5 - 9 классы);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человек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4011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среднее общее образование (10 - 11 (12) классы).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человек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524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2.1.5. Удельный вес численности обучающихся,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 </w:t>
            </w:r>
            <w:hyperlink w:anchor="Par1629" w:tgtFrame="&lt;*&gt; - сбор данных осуществляется в целом по Российской Федерации без детализации по субъектам Российской Федерации;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65,4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yellow"/>
              </w:rPr>
            </w:pPr>
            <w:r>
              <w:rPr/>
              <w:t>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2.2.3. Удельный вес численности обучающихся в классах (группах) профильного обучения в общей численности обучающихся в 10 - 11 (12) классах по образовательным программам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yellow"/>
              </w:rPr>
            </w:pPr>
            <w:r>
              <w:rPr/>
              <w:t>0,12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2.2.5.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образования. </w:t>
            </w:r>
            <w:hyperlink w:anchor="Par1632" w:tgtFrame="&lt;****&gt; - по разделу также осуществляется сбор данных в соответствии с показателями деятельности образовательной организации высшего образования, подлежащей самообследованию, утвержденными приказом Министерства образования и науки Российской Федерации от 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yellow"/>
              </w:rPr>
            </w:pPr>
            <w:r>
              <w:rPr/>
              <w:t>0,01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2.3.1. Численность обучающихся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человек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yellow"/>
              </w:rPr>
            </w:pPr>
            <w:r>
              <w:rPr/>
              <w:t>21,03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yellow"/>
              </w:rPr>
            </w:pPr>
            <w:r>
              <w:rPr/>
              <w:t>17,8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педагогических работников - всего;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из них учителей.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yellow"/>
              </w:rPr>
            </w:pPr>
            <w:r>
              <w:rPr/>
              <w:t>100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социальных педагогов: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left="283" w:hanging="0"/>
              <w:jc w:val="both"/>
              <w:rPr/>
            </w:pPr>
            <w:r>
              <w:rPr/>
              <w:t>всего;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yellow"/>
              </w:rPr>
            </w:pPr>
            <w:r>
              <w:rPr/>
              <w:t>40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left="283" w:hanging="0"/>
              <w:jc w:val="both"/>
              <w:rPr/>
            </w:pPr>
            <w:r>
              <w:rPr/>
              <w:t>из них в штате;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yellow"/>
              </w:rPr>
            </w:pPr>
            <w:r>
              <w:rPr/>
              <w:t>40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педагогов-психологов: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left="283" w:hanging="0"/>
              <w:jc w:val="both"/>
              <w:rPr/>
            </w:pPr>
            <w:r>
              <w:rPr/>
              <w:t>всего;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left="283" w:hanging="0"/>
              <w:jc w:val="both"/>
              <w:rPr/>
            </w:pPr>
            <w:r>
              <w:rPr/>
              <w:t>из них в штате;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учителей-логопедов: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left="283" w:hanging="0"/>
              <w:jc w:val="both"/>
              <w:rPr/>
            </w:pPr>
            <w:r>
              <w:rPr/>
              <w:t>всего;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6,48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left="283" w:hanging="0"/>
              <w:jc w:val="both"/>
              <w:rPr/>
            </w:pPr>
            <w:r>
              <w:rPr/>
              <w:t>из них в штате.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6,48</w:t>
            </w:r>
          </w:p>
        </w:tc>
      </w:tr>
      <w:tr>
        <w:trPr>
          <w:trHeight w:val="2450" w:hRule="atLeast"/>
        </w:trPr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квадратный метр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yellow"/>
              </w:rPr>
            </w:pPr>
            <w:r>
              <w:rPr/>
              <w:t>7,27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yellow"/>
              </w:rPr>
            </w:pPr>
            <w:r>
              <w:rPr/>
              <w:t>42,5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всего;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единица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9,2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имеющих доступ к сети "Интернет".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единица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9,2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1,07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основным общеобразовательным программам.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2.5.5. Структура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для глухих;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для слабослышащих и позднооглохших;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0,1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для слепых;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для слабовидящих;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0,5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с тяжелыми нарушениями речи;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2,7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с нарушениями опорно-двигательного аппарата;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1,4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с задержкой психического развития;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81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с расстройствами аутистического спектра;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5,1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с умственной отсталостью (интеллектуальными нарушениями).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7,9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2.5.6. Численность обучающихся по образовательным программам начального общего, основного общего, среднего общего образования в расчете на 1 работника: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учителя-дефектолога;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человек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учителя-логопеда;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человек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педагога-психолога;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человек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тьютора, ассистента (помощника).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человек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предметам. </w:t>
            </w:r>
            <w:hyperlink w:anchor="Par1629" w:tgtFrame="&lt;*&gt; - сбор данных осуществляется в целом по Российской Федерации без детализации по субъектам Российской Федерации;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98,8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по математике; </w:t>
            </w:r>
            <w:hyperlink w:anchor="Par1629" w:tgtFrame="&lt;*&gt; - сбор данных осуществляется в целом по Российской Федерации без детализации по субъектам Российской Федерации;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балл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47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по русскому языку. </w:t>
            </w:r>
            <w:hyperlink w:anchor="Par1629" w:tgtFrame="&lt;*&gt; - сбор данных осуществляется в целом по Российской Федерации без детализации по субъектам Российской Федерации;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балл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68,5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2.6.3. 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по математике; </w:t>
            </w:r>
            <w:hyperlink w:anchor="Par1629" w:tgtFrame="&lt;*&gt; - сбор данных осуществляется в целом по Российской Федерации без детализации по субъектам Российской Федерации;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балл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по русскому языку. </w:t>
            </w:r>
            <w:hyperlink w:anchor="Par1629" w:tgtFrame="&lt;*&gt; - сбор данных осуществляется в целом по Российской Федерации без детализации по субъектам Российской Федерации;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балл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2.6.4. Удельный вес численности обучающихся,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основного общего образования;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0,58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0,41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2.7.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2.7.1.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96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0,06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94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2.7.4.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2.8.1.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2.9.1.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тысяча рублей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41,5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2.9.2.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9,3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2.10.1.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2.10.2.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2.10.3.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18,75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III. Дополнительное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5. Сведения о развитии дополнительного образования детей и взрослых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2315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5.1.1.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77,3</w:t>
            </w:r>
          </w:p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21,6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5.1.2. Структура численности детей, обучающихся по дополнительным общеобразовательным программам, по направлениям </w:t>
            </w:r>
            <w:hyperlink w:anchor="Par1629" w:tgtFrame="&lt;*&gt; - сбор данных осуществляется в целом по Российской Федерации без детализации по субъектам Российской Федерации;">
              <w:r>
                <w:rPr/>
                <w:t>&lt;*&gt;</w:t>
              </w:r>
            </w:hyperlink>
            <w:r>
              <w:rPr/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техническое;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11,1</w:t>
            </w:r>
          </w:p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7,5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естественнонаучное;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4,6</w:t>
            </w:r>
          </w:p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3,9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туристско-краеведческое;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11,6</w:t>
            </w:r>
          </w:p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5,3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социально-педагогическое;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41,3</w:t>
            </w:r>
          </w:p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18,5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в области искусств: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по общеразвивающим программам;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30,8</w:t>
            </w:r>
          </w:p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18,5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по предпрофессиональным программам;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в области физической культуры и спорта: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по общеразвивающим программам;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26,6</w:t>
            </w:r>
          </w:p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12,3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по предпрофессиональным программам.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73,3</w:t>
            </w:r>
          </w:p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33,9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5.1.3. Удельный вес численности обучающихся (занимающихся) с использованием сетевых форм реализации дополнительных общеобразовательных программ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83,6</w:t>
            </w:r>
          </w:p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0.51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5.1.4. Удельный вес численности обучающихся (занимающихся) с использованием дистанционных образовательных технологий, электронного обучения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22,1</w:t>
            </w:r>
          </w:p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0,4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5.1.5. Отношение численности детей, обучающихся по дополнительным общеобразовательным программам по договорам об оказании платных образовательных услуг, услуг по спортивной подготовке, к численности детей, обучающихся за счет бюджетных ассигнований, в том числе за счет средств федерального бюджета, бюджета субъекта Российской Федерации и местного бюджета.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12,06</w:t>
            </w:r>
          </w:p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0,69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5.2.1. Удельный вес численности детей с ограниченными возможностями здоровья в общей численности обучающихся в организациях дополнительного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1,12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5.2.2. Удельный вес численности детей-инвалидов в общей численности обучающихся в организациях дополнительного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0,17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5.3.1.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86,5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5.3.2. 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всего;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82,9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внешние совместители.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25,18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5.3.3.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в организациях дополнительного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5.3.4. Удельный вес численности педагогических работников в возрасте 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и/или программам спортивной подготовки.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38.46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5.4.1. Общая площадь всех помещений организаций дополнительного образования в расчете на 1 обучающегося.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квадратный метр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2,06</w:t>
            </w:r>
          </w:p>
        </w:tc>
      </w:tr>
      <w:tr>
        <w:trPr>
          <w:trHeight w:val="220" w:hRule="atLeast"/>
        </w:trPr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5.4.2. Удельный вес числа организаций, имеющих следующие виды благоустройства, в общем числе организаций дополнительного образования: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водопровод;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100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центральное отопление;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канализацию;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100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пожарную сигнализацию;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100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дымовые извещатели;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100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пожарные краны и рукава;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100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системы видеонаблюдения;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100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"тревожную кнопку".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100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всего;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единица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19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имеющих доступ к сети "Интернет".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единица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19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5.5.1. Темп роста числа организаций (филиалов) дополнительного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5.6.1. Общий объем финансовых средств, поступивших в организации дополнительного образования, в расчете на 1 обучающегося.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тысяча рублей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15,7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5.6.2. Удельный вес финансовых средств от приносящей доход деятельности в общем объеме финансовых средств организаций дополнительного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0,9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5.6.3. Удельный вес источников финансирования (средства федерального бюджета, бюджета субъекта Российской Федерации и местного бюджета, по договорам об оказании платных образовательных услуг, услуг по спортивной подготовке) в общем объеме финансирования дополнительных общеобразовательных программ.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0,69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5.7.1. Удельный вес числа организаций, имеющих филиалы, в общем числе организаций дополнительного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100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5.8.1. 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 дополнительного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5.8.2. Удельный вес числа организаций, осуществляющих образовательную деятельность по дополнительным общеобразовательным программам, здания которых требуют капитального ремонта, в общем числе организаций дополнительного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0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5.9. Учебные и внеучебные достижения лиц, обучающихся по программам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5.9.1.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приобретение актуальных знаний, умений, практических навыков обучающимися; </w:t>
            </w:r>
            <w:hyperlink w:anchor="Par1629" w:tgtFrame="&lt;*&gt; - сбор данных осуществляется в целом по Российской Федерации без детализации по субъектам Российской Федерации;">
              <w:r>
                <w:rPr/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73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выявление и развитие таланта и способностей обучающихся; </w:t>
            </w:r>
            <w:hyperlink w:anchor="Par1629" w:tgtFrame="&lt;*&gt; - сбор данных осуществляется в целом по Российской Федерации без детализации по субъектам Российской Федерации;">
              <w:r>
                <w:rPr/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49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профессиональная ориентация, освоение значимых для профессиональной деятельности навыков обучающимися; </w:t>
            </w:r>
            <w:hyperlink w:anchor="Par1629" w:tgtFrame="&lt;*&gt; - сбор данных осуществляется в целом по Российской Федерации без детализации по субъектам Российской Федерации;">
              <w:r>
                <w:rPr/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41</w:t>
            </w:r>
          </w:p>
        </w:tc>
      </w:tr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улучшение знаний в рамках основной общеобразовательной программы обучающимися. </w:t>
            </w:r>
            <w:hyperlink w:anchor="Par1629" w:tgtFrame="&lt;*&gt; - сбор данных осуществляется в целом по Российской Федерации без детализации по субъектам Российской Федерации;">
              <w:r>
                <w:rPr/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процент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62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1d6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3b1d69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87031f"/>
    <w:rPr>
      <w:rFonts w:ascii="Tahoma" w:hAnsi="Tahoma" w:eastAsia="Times New Roman" w:cs="Tahoma"/>
      <w:sz w:val="16"/>
      <w:szCs w:val="16"/>
      <w:lang w:eastAsia="ru-RU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3b1d69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3b1d69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87031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19BE3-0055-443B-901E-1FB5C311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LibreOffice/7.2.1.2$Windows_X86_64 LibreOffice_project/87b77fad49947c1441b67c559c339af8f3517e22</Application>
  <AppVersion>15.0000</AppVersion>
  <Pages>14</Pages>
  <Words>3536</Words>
  <Characters>28526</Characters>
  <CharactersWithSpaces>31460</CharactersWithSpaces>
  <Paragraphs>602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2021-11-08T11:47:00Z</dcterms:created>
  <dc:creator>Образование</dc:creator>
  <dc:description/>
  <dc:language>ru-RU</dc:language>
  <cp:lastModifiedBy/>
  <cp:lastPrinted>2020-10-26T05:06:00Z</cp:lastPrinted>
  <dcterms:modified xsi:type="dcterms:W3CDTF">2021-11-09T07:55:14Z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